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75" w:rsidRDefault="00F96775" w:rsidP="00F9677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F96775">
        <w:rPr>
          <w:rFonts w:ascii="Arial" w:hAnsi="Arial" w:cs="Arial"/>
          <w:b/>
          <w:sz w:val="26"/>
          <w:szCs w:val="26"/>
        </w:rPr>
        <w:t>«Гаражная амнистия»</w:t>
      </w:r>
    </w:p>
    <w:p w:rsidR="00F96775" w:rsidRPr="00F96775" w:rsidRDefault="00F96775" w:rsidP="00F9677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E0F06" w:rsidRPr="00C66B23" w:rsidRDefault="00C66B23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6B23">
        <w:rPr>
          <w:rFonts w:ascii="Arial" w:hAnsi="Arial" w:cs="Arial"/>
          <w:sz w:val="26"/>
          <w:szCs w:val="26"/>
        </w:rPr>
        <w:t>Федеральным законом от 05.04.2021 № 79-ФЗ (далее – Закон № 79-ФЗ) были внесены изменения в отдельные законодательные акты Российской Федерации. Согласно указанным изменениям с 01.09.2021  в России</w:t>
      </w:r>
      <w:r>
        <w:rPr>
          <w:rFonts w:ascii="Arial" w:hAnsi="Arial" w:cs="Arial"/>
          <w:sz w:val="26"/>
          <w:szCs w:val="26"/>
        </w:rPr>
        <w:t xml:space="preserve"> начинается</w:t>
      </w:r>
      <w:r w:rsidRPr="00C66B23">
        <w:rPr>
          <w:rFonts w:ascii="Arial" w:hAnsi="Arial" w:cs="Arial"/>
          <w:sz w:val="26"/>
          <w:szCs w:val="26"/>
        </w:rPr>
        <w:t xml:space="preserve"> </w:t>
      </w:r>
      <w:r w:rsidR="00C67A08">
        <w:rPr>
          <w:rFonts w:ascii="Arial" w:hAnsi="Arial" w:cs="Arial"/>
          <w:sz w:val="26"/>
          <w:szCs w:val="26"/>
        </w:rPr>
        <w:t>«</w:t>
      </w:r>
      <w:r w:rsidRPr="00C66B23">
        <w:rPr>
          <w:rFonts w:ascii="Arial" w:hAnsi="Arial" w:cs="Arial"/>
          <w:sz w:val="26"/>
          <w:szCs w:val="26"/>
        </w:rPr>
        <w:t>гаражная амнистия</w:t>
      </w:r>
      <w:r w:rsidR="00C67A08">
        <w:rPr>
          <w:rFonts w:ascii="Arial" w:hAnsi="Arial" w:cs="Arial"/>
          <w:sz w:val="26"/>
          <w:szCs w:val="26"/>
        </w:rPr>
        <w:t>»</w:t>
      </w:r>
      <w:r w:rsidRPr="00C66B23">
        <w:rPr>
          <w:rFonts w:ascii="Arial" w:hAnsi="Arial" w:cs="Arial"/>
          <w:sz w:val="26"/>
          <w:szCs w:val="26"/>
        </w:rPr>
        <w:t>.  Принятые правила направлены преимущественно на разрешение вопросов оформления собственности именно на земельные участки, на которых расположены гаражи, а не на амнистию самовольно возведенных гаражных построек.</w:t>
      </w:r>
    </w:p>
    <w:p w:rsidR="00C66B23" w:rsidRDefault="00C66B23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6B23">
        <w:rPr>
          <w:rFonts w:ascii="Arial" w:hAnsi="Arial" w:cs="Arial"/>
          <w:sz w:val="26"/>
          <w:szCs w:val="26"/>
        </w:rPr>
        <w:t xml:space="preserve">До </w:t>
      </w:r>
      <w:r w:rsidR="00C67A08">
        <w:rPr>
          <w:rFonts w:ascii="Arial" w:hAnsi="Arial" w:cs="Arial"/>
          <w:sz w:val="26"/>
          <w:szCs w:val="26"/>
        </w:rPr>
        <w:t>0</w:t>
      </w:r>
      <w:r w:rsidRPr="00C66B23">
        <w:rPr>
          <w:rFonts w:ascii="Arial" w:hAnsi="Arial" w:cs="Arial"/>
          <w:sz w:val="26"/>
          <w:szCs w:val="26"/>
        </w:rPr>
        <w:t>1</w:t>
      </w:r>
      <w:r w:rsidR="00C67A08">
        <w:rPr>
          <w:rFonts w:ascii="Arial" w:hAnsi="Arial" w:cs="Arial"/>
          <w:sz w:val="26"/>
          <w:szCs w:val="26"/>
        </w:rPr>
        <w:t>.09.</w:t>
      </w:r>
      <w:r w:rsidRPr="00C66B23">
        <w:rPr>
          <w:rFonts w:ascii="Arial" w:hAnsi="Arial" w:cs="Arial"/>
          <w:sz w:val="26"/>
          <w:szCs w:val="26"/>
        </w:rPr>
        <w:t>2026 граждане, использующие гаражи, возведенные до введения в действие Градостроительного кодекса Российской Федерации, имеют право на бесплатное предоставление им в собственность земельных участков, на которых они расположены. Речь идет о земельных участках, находившихся до этого в государственной или муниципальной собственности. Правила такой передачи теперь определены в ст. 3.7 Федерального закона от 25</w:t>
      </w:r>
      <w:r>
        <w:rPr>
          <w:rFonts w:ascii="Arial" w:hAnsi="Arial" w:cs="Arial"/>
          <w:sz w:val="26"/>
          <w:szCs w:val="26"/>
        </w:rPr>
        <w:t>.10.2001</w:t>
      </w:r>
      <w:r w:rsidR="00460FD8">
        <w:rPr>
          <w:rFonts w:ascii="Arial" w:hAnsi="Arial" w:cs="Arial"/>
          <w:sz w:val="26"/>
          <w:szCs w:val="26"/>
        </w:rPr>
        <w:t xml:space="preserve"> </w:t>
      </w:r>
      <w:r w:rsidRPr="00C66B23">
        <w:rPr>
          <w:rFonts w:ascii="Arial" w:hAnsi="Arial" w:cs="Arial"/>
          <w:sz w:val="26"/>
          <w:szCs w:val="26"/>
        </w:rPr>
        <w:t xml:space="preserve">№ 137-ФЗ </w:t>
      </w:r>
      <w:r>
        <w:rPr>
          <w:rFonts w:ascii="Arial" w:hAnsi="Arial" w:cs="Arial"/>
          <w:sz w:val="26"/>
          <w:szCs w:val="26"/>
        </w:rPr>
        <w:t>«</w:t>
      </w:r>
      <w:r w:rsidRPr="00C66B23">
        <w:rPr>
          <w:rFonts w:ascii="Arial" w:hAnsi="Arial" w:cs="Arial"/>
          <w:sz w:val="26"/>
          <w:szCs w:val="26"/>
        </w:rPr>
        <w:t>О введении в действие Земельного кодекса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Pr="00C66B23">
        <w:rPr>
          <w:rFonts w:ascii="Arial" w:hAnsi="Arial" w:cs="Arial"/>
          <w:sz w:val="26"/>
          <w:szCs w:val="26"/>
        </w:rPr>
        <w:t xml:space="preserve"> (далее – Закон № 137-ФЗ).</w:t>
      </w:r>
    </w:p>
    <w:p w:rsidR="00460FD8" w:rsidRPr="00460FD8" w:rsidRDefault="00460FD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Необходимо отметить, что в</w:t>
      </w:r>
      <w:r w:rsidRPr="00460FD8">
        <w:rPr>
          <w:rFonts w:ascii="Arial" w:hAnsi="Arial" w:cs="Arial"/>
          <w:sz w:val="26"/>
          <w:szCs w:val="26"/>
        </w:rPr>
        <w:t xml:space="preserve">место понятия </w:t>
      </w:r>
      <w:r>
        <w:rPr>
          <w:rFonts w:ascii="Arial" w:hAnsi="Arial" w:cs="Arial"/>
          <w:sz w:val="26"/>
          <w:szCs w:val="26"/>
        </w:rPr>
        <w:t>«</w:t>
      </w:r>
      <w:r w:rsidRPr="00460FD8">
        <w:rPr>
          <w:rFonts w:ascii="Arial" w:hAnsi="Arial" w:cs="Arial"/>
          <w:sz w:val="26"/>
          <w:szCs w:val="26"/>
        </w:rPr>
        <w:t>гаражный бокс</w:t>
      </w:r>
      <w:r>
        <w:rPr>
          <w:rFonts w:ascii="Arial" w:hAnsi="Arial" w:cs="Arial"/>
          <w:sz w:val="26"/>
          <w:szCs w:val="26"/>
        </w:rPr>
        <w:t>»</w:t>
      </w:r>
      <w:r w:rsidRPr="00460FD8">
        <w:rPr>
          <w:rFonts w:ascii="Arial" w:hAnsi="Arial" w:cs="Arial"/>
          <w:sz w:val="26"/>
          <w:szCs w:val="26"/>
        </w:rPr>
        <w:t xml:space="preserve"> теперь надлежит использовать понятие </w:t>
      </w:r>
      <w:r>
        <w:rPr>
          <w:rFonts w:ascii="Arial" w:hAnsi="Arial" w:cs="Arial"/>
          <w:sz w:val="26"/>
          <w:szCs w:val="26"/>
        </w:rPr>
        <w:t>«</w:t>
      </w:r>
      <w:r w:rsidRPr="00460FD8">
        <w:rPr>
          <w:rFonts w:ascii="Arial" w:hAnsi="Arial" w:cs="Arial"/>
          <w:sz w:val="26"/>
          <w:szCs w:val="26"/>
        </w:rPr>
        <w:t>гараж</w:t>
      </w:r>
      <w:r>
        <w:rPr>
          <w:rFonts w:ascii="Arial" w:hAnsi="Arial" w:cs="Arial"/>
          <w:sz w:val="26"/>
          <w:szCs w:val="26"/>
        </w:rPr>
        <w:t>»</w:t>
      </w:r>
      <w:r w:rsidRPr="00460FD8">
        <w:rPr>
          <w:rFonts w:ascii="Arial" w:hAnsi="Arial" w:cs="Arial"/>
          <w:sz w:val="26"/>
          <w:szCs w:val="26"/>
        </w:rPr>
        <w:t xml:space="preserve">. </w:t>
      </w:r>
    </w:p>
    <w:p w:rsidR="00460FD8" w:rsidRPr="00460FD8" w:rsidRDefault="00460FD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60FD8">
        <w:rPr>
          <w:rFonts w:ascii="Arial" w:hAnsi="Arial" w:cs="Arial"/>
          <w:sz w:val="26"/>
          <w:szCs w:val="26"/>
        </w:rPr>
        <w:t>Предусмотренные федеральным законом правила применяются в зависимости от того, является ли гараж объектом капитального строительства</w:t>
      </w:r>
      <w:r>
        <w:rPr>
          <w:rFonts w:ascii="Arial" w:hAnsi="Arial" w:cs="Arial"/>
          <w:sz w:val="26"/>
          <w:szCs w:val="26"/>
        </w:rPr>
        <w:t xml:space="preserve"> или некапитальным сооружением.</w:t>
      </w:r>
    </w:p>
    <w:p w:rsidR="00460FD8" w:rsidRPr="00460FD8" w:rsidRDefault="00460FD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460FD8">
        <w:rPr>
          <w:rFonts w:ascii="Arial" w:hAnsi="Arial" w:cs="Arial"/>
          <w:sz w:val="26"/>
          <w:szCs w:val="26"/>
        </w:rPr>
        <w:t>апитальные гаражи могут быть блокированы общими стенами с другими гаражами в одном ряду, иметь общие с ними крышу, фундамент и коммуникации либо быть отдельно стоящими объект</w:t>
      </w:r>
      <w:r>
        <w:rPr>
          <w:rFonts w:ascii="Arial" w:hAnsi="Arial" w:cs="Arial"/>
          <w:sz w:val="26"/>
          <w:szCs w:val="26"/>
        </w:rPr>
        <w:t>ами капитального строительства.</w:t>
      </w:r>
    </w:p>
    <w:p w:rsidR="00460FD8" w:rsidRDefault="00460FD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60FD8">
        <w:rPr>
          <w:rFonts w:ascii="Arial" w:hAnsi="Arial" w:cs="Arial"/>
          <w:sz w:val="26"/>
          <w:szCs w:val="26"/>
        </w:rPr>
        <w:t>Одноэтажные гаражи, которые блокированы общими стенами с другими одноэтажными гаражами, сведения о которых внесены в ЕГРН как о помещениях в здании или сооружении, признаются самостоятельными зданиями.</w:t>
      </w:r>
    </w:p>
    <w:p w:rsidR="00C67A08" w:rsidRPr="00C67A08" w:rsidRDefault="00C67A0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Необходимо отметить, что</w:t>
      </w:r>
      <w:r w:rsidRPr="00C67A08">
        <w:rPr>
          <w:rFonts w:ascii="Arial" w:hAnsi="Arial" w:cs="Arial"/>
          <w:sz w:val="26"/>
          <w:szCs w:val="26"/>
        </w:rPr>
        <w:t xml:space="preserve"> если земельный участок, на котором расположен гараж, отнесен к категории земель, ограниченных в обороте, то он может быть предоставлен гражданам только в аренду. Оформить его в собственность не получится.</w:t>
      </w:r>
    </w:p>
    <w:p w:rsidR="00C67A08" w:rsidRPr="00C67A08" w:rsidRDefault="00C67A0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7A08">
        <w:rPr>
          <w:rFonts w:ascii="Arial" w:hAnsi="Arial" w:cs="Arial"/>
          <w:sz w:val="26"/>
          <w:szCs w:val="26"/>
        </w:rPr>
        <w:t xml:space="preserve">Также не подпадают под </w:t>
      </w:r>
      <w:r>
        <w:rPr>
          <w:rFonts w:ascii="Arial" w:hAnsi="Arial" w:cs="Arial"/>
          <w:sz w:val="26"/>
          <w:szCs w:val="26"/>
        </w:rPr>
        <w:t>«</w:t>
      </w:r>
      <w:r w:rsidRPr="00C67A08">
        <w:rPr>
          <w:rFonts w:ascii="Arial" w:hAnsi="Arial" w:cs="Arial"/>
          <w:sz w:val="26"/>
          <w:szCs w:val="26"/>
        </w:rPr>
        <w:t>гаражную амнистию</w:t>
      </w:r>
      <w:r>
        <w:rPr>
          <w:rFonts w:ascii="Arial" w:hAnsi="Arial" w:cs="Arial"/>
          <w:sz w:val="26"/>
          <w:szCs w:val="26"/>
        </w:rPr>
        <w:t>»</w:t>
      </w:r>
      <w:r w:rsidRPr="00C67A08">
        <w:rPr>
          <w:rFonts w:ascii="Arial" w:hAnsi="Arial" w:cs="Arial"/>
          <w:sz w:val="26"/>
          <w:szCs w:val="26"/>
        </w:rPr>
        <w:t xml:space="preserve"> земельные участки, на которых расположены гаражи:</w:t>
      </w:r>
    </w:p>
    <w:p w:rsidR="00C67A08" w:rsidRPr="00C67A08" w:rsidRDefault="00C67A0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7A08">
        <w:rPr>
          <w:rFonts w:ascii="Arial" w:hAnsi="Arial" w:cs="Arial"/>
          <w:sz w:val="26"/>
          <w:szCs w:val="26"/>
        </w:rPr>
        <w:t>признаваемые объектами вспомогательного использования по отношению к объектам индивидуального жилищного строительства, садовым домам, объектам производственного, промышленного или коммерческого назначения (в том числе предназначенные и (или) используемые для осуществления предпринимательской деятельности по оказанию услуг по ремонту, техническому обслуживанию и мойке транспортных средств);</w:t>
      </w:r>
    </w:p>
    <w:p w:rsidR="00C67A08" w:rsidRPr="00C67A08" w:rsidRDefault="00C67A0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7A08">
        <w:rPr>
          <w:rFonts w:ascii="Arial" w:hAnsi="Arial" w:cs="Arial"/>
          <w:sz w:val="26"/>
          <w:szCs w:val="26"/>
        </w:rPr>
        <w:t>предназначенные для хранения техники и оборудования, необходимого для обеспечения деятельности государственных органов, их территориальных органов, органов местного самоуправления, организаций, подведомственных государственным органам или органам местного самоуправления, а также транспортных организаций;</w:t>
      </w:r>
    </w:p>
    <w:p w:rsidR="00C67A08" w:rsidRPr="00C67A08" w:rsidRDefault="00C67A0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7A08">
        <w:rPr>
          <w:rFonts w:ascii="Arial" w:hAnsi="Arial" w:cs="Arial"/>
          <w:sz w:val="26"/>
          <w:szCs w:val="26"/>
        </w:rPr>
        <w:lastRenderedPageBreak/>
        <w:t>находящиеся в многоквартирных домах и объектах коммерческого назначения.</w:t>
      </w:r>
    </w:p>
    <w:p w:rsidR="00C67A08" w:rsidRPr="00C67A08" w:rsidRDefault="00C67A0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7A08">
        <w:rPr>
          <w:rFonts w:ascii="Arial" w:hAnsi="Arial" w:cs="Arial"/>
          <w:sz w:val="26"/>
          <w:szCs w:val="26"/>
        </w:rPr>
        <w:t>Правила о гаражной амнистии не распространяются также на гаражи:</w:t>
      </w:r>
    </w:p>
    <w:p w:rsidR="00C67A08" w:rsidRPr="00C67A08" w:rsidRDefault="00C67A0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7A08">
        <w:rPr>
          <w:rFonts w:ascii="Arial" w:hAnsi="Arial" w:cs="Arial"/>
          <w:sz w:val="26"/>
          <w:szCs w:val="26"/>
        </w:rPr>
        <w:t>в судебном или ином, предусмотренном законом, порядке признанными самовольной постройкой, подлежащей сносу</w:t>
      </w:r>
      <w:r>
        <w:rPr>
          <w:rFonts w:ascii="Arial" w:hAnsi="Arial" w:cs="Arial"/>
          <w:sz w:val="26"/>
          <w:szCs w:val="26"/>
        </w:rPr>
        <w:t>;</w:t>
      </w:r>
    </w:p>
    <w:p w:rsidR="00C67A08" w:rsidRPr="00C67A08" w:rsidRDefault="00C67A0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7A08">
        <w:rPr>
          <w:rFonts w:ascii="Arial" w:hAnsi="Arial" w:cs="Arial"/>
          <w:sz w:val="26"/>
          <w:szCs w:val="26"/>
        </w:rPr>
        <w:t>создаваемые и используемые в порядке, предусмотренном Федеральным законом от 30</w:t>
      </w:r>
      <w:r>
        <w:rPr>
          <w:rFonts w:ascii="Arial" w:hAnsi="Arial" w:cs="Arial"/>
          <w:sz w:val="26"/>
          <w:szCs w:val="26"/>
        </w:rPr>
        <w:t>.12.</w:t>
      </w:r>
      <w:r w:rsidRPr="00C67A08">
        <w:rPr>
          <w:rFonts w:ascii="Arial" w:hAnsi="Arial" w:cs="Arial"/>
          <w:sz w:val="26"/>
          <w:szCs w:val="26"/>
        </w:rPr>
        <w:t xml:space="preserve">2004 № 214-ФЗ </w:t>
      </w:r>
      <w:r>
        <w:rPr>
          <w:rFonts w:ascii="Arial" w:hAnsi="Arial" w:cs="Arial"/>
          <w:sz w:val="26"/>
          <w:szCs w:val="26"/>
        </w:rPr>
        <w:t>«</w:t>
      </w:r>
      <w:r w:rsidRPr="00C67A08">
        <w:rPr>
          <w:rFonts w:ascii="Arial" w:hAnsi="Arial" w:cs="Arial"/>
          <w:sz w:val="26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Arial" w:hAnsi="Arial" w:cs="Arial"/>
          <w:sz w:val="26"/>
          <w:szCs w:val="26"/>
        </w:rPr>
        <w:t>»;</w:t>
      </w:r>
    </w:p>
    <w:p w:rsidR="00C67A08" w:rsidRDefault="00C67A08" w:rsidP="00F9677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67A08">
        <w:rPr>
          <w:rFonts w:ascii="Arial" w:hAnsi="Arial" w:cs="Arial"/>
          <w:sz w:val="26"/>
          <w:szCs w:val="26"/>
        </w:rPr>
        <w:t>Не применяется гаражная амнистия и в отношении земельных участков, используемых д</w:t>
      </w:r>
      <w:r>
        <w:rPr>
          <w:rFonts w:ascii="Arial" w:hAnsi="Arial" w:cs="Arial"/>
          <w:sz w:val="26"/>
          <w:szCs w:val="26"/>
        </w:rPr>
        <w:t>ля размещения подземных гаражей.</w:t>
      </w:r>
    </w:p>
    <w:p w:rsidR="00F96775" w:rsidRPr="00F96775" w:rsidRDefault="00C67A08" w:rsidP="00F9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96775">
        <w:rPr>
          <w:rFonts w:ascii="Arial" w:hAnsi="Arial" w:cs="Arial"/>
          <w:color w:val="000000" w:themeColor="text1"/>
          <w:sz w:val="26"/>
          <w:szCs w:val="26"/>
        </w:rPr>
        <w:t>Законом Тюменской области от 22.06.2021 № 57 «Об отдельных вопросах, связанных с предоставлением гражданам для собственных нужд земельных участков для размещения гаражей» определен</w:t>
      </w:r>
      <w:r w:rsidR="00F96775" w:rsidRPr="00F96775">
        <w:rPr>
          <w:rFonts w:ascii="Arial" w:hAnsi="Arial" w:cs="Arial"/>
          <w:color w:val="000000" w:themeColor="text1"/>
          <w:sz w:val="26"/>
          <w:szCs w:val="26"/>
        </w:rPr>
        <w:t xml:space="preserve">о, что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</w:t>
      </w:r>
      <w:hyperlink r:id="rId5" w:history="1">
        <w:r w:rsidR="00F96775" w:rsidRPr="00F96775">
          <w:rPr>
            <w:rFonts w:ascii="Arial" w:hAnsi="Arial" w:cs="Arial"/>
            <w:color w:val="000000" w:themeColor="text1"/>
            <w:sz w:val="26"/>
            <w:szCs w:val="26"/>
          </w:rPr>
          <w:t>пунктом 2 статьи 3.7</w:t>
        </w:r>
      </w:hyperlink>
      <w:r w:rsidR="00F96775" w:rsidRPr="00F96775">
        <w:rPr>
          <w:rFonts w:ascii="Arial" w:hAnsi="Arial" w:cs="Arial"/>
          <w:color w:val="000000" w:themeColor="text1"/>
          <w:sz w:val="26"/>
          <w:szCs w:val="26"/>
        </w:rPr>
        <w:t xml:space="preserve"> Закона № 137-ФЗ, в случае отсутствия у него документов, предусмотренных </w:t>
      </w:r>
      <w:hyperlink r:id="rId6" w:history="1">
        <w:r w:rsidR="00F96775" w:rsidRPr="00F96775">
          <w:rPr>
            <w:rFonts w:ascii="Arial" w:hAnsi="Arial" w:cs="Arial"/>
            <w:color w:val="000000" w:themeColor="text1"/>
            <w:sz w:val="26"/>
            <w:szCs w:val="26"/>
          </w:rPr>
          <w:t>пунктами 5</w:t>
        </w:r>
      </w:hyperlink>
      <w:r w:rsidR="00F96775" w:rsidRPr="00F96775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hyperlink r:id="rId7" w:history="1">
        <w:r w:rsidR="00F96775" w:rsidRPr="00F96775">
          <w:rPr>
            <w:rFonts w:ascii="Arial" w:hAnsi="Arial" w:cs="Arial"/>
            <w:color w:val="000000" w:themeColor="text1"/>
            <w:sz w:val="26"/>
            <w:szCs w:val="26"/>
          </w:rPr>
          <w:t>7 статьи 3.7</w:t>
        </w:r>
      </w:hyperlink>
      <w:r w:rsidR="00F96775" w:rsidRPr="00F96775">
        <w:rPr>
          <w:rFonts w:ascii="Arial" w:hAnsi="Arial" w:cs="Arial"/>
          <w:color w:val="000000" w:themeColor="text1"/>
          <w:sz w:val="26"/>
          <w:szCs w:val="26"/>
        </w:rPr>
        <w:t xml:space="preserve"> Закона №137-ФЗ, подтверждающих такое соответствие, могут быть предоставлены:</w:t>
      </w:r>
    </w:p>
    <w:p w:rsidR="00F96775" w:rsidRPr="00F96775" w:rsidRDefault="00F96775" w:rsidP="00F9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96775">
        <w:rPr>
          <w:rFonts w:ascii="Arial" w:hAnsi="Arial" w:cs="Arial"/>
          <w:color w:val="000000" w:themeColor="text1"/>
          <w:sz w:val="26"/>
          <w:szCs w:val="26"/>
        </w:rPr>
        <w:t>1) решение суда, указывающее на факт возведения до 30.12.2004 гаража, являющегося объектом капитального строительства (далее - гараж);</w:t>
      </w:r>
    </w:p>
    <w:p w:rsidR="00F96775" w:rsidRPr="00F96775" w:rsidRDefault="00F96775" w:rsidP="00F9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96775">
        <w:rPr>
          <w:rFonts w:ascii="Arial" w:hAnsi="Arial" w:cs="Arial"/>
          <w:color w:val="000000" w:themeColor="text1"/>
          <w:sz w:val="26"/>
          <w:szCs w:val="26"/>
        </w:rPr>
        <w:t>2) документ, выданный налоговым органом, подтверждающий оплату гражданином до 30.12.2004 налога в отношении испрашиваемого земельного участка или гаража за налоговый период, предшествующий указанной дате;</w:t>
      </w:r>
    </w:p>
    <w:p w:rsidR="00F96775" w:rsidRDefault="00F96775" w:rsidP="00F9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96775">
        <w:rPr>
          <w:rFonts w:ascii="Arial" w:hAnsi="Arial" w:cs="Arial"/>
          <w:color w:val="000000" w:themeColor="text1"/>
          <w:sz w:val="26"/>
          <w:szCs w:val="26"/>
        </w:rPr>
        <w:t>3) справка об использовании гражданином возведенного до 30.12.2004 гаража, выданная гаражным кооперативом, членом которого является гражданин.</w:t>
      </w:r>
    </w:p>
    <w:p w:rsidR="00F96775" w:rsidRPr="00F96775" w:rsidRDefault="00F96775" w:rsidP="00F9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96775">
        <w:rPr>
          <w:rFonts w:ascii="Arial" w:hAnsi="Arial" w:cs="Arial"/>
          <w:color w:val="000000" w:themeColor="text1"/>
          <w:sz w:val="26"/>
          <w:szCs w:val="26"/>
        </w:rPr>
        <w:t>В соответствии с Законом Тюменской области от 26.12.2014 №125  полномочия в отношении земельных участков, государственная собственность на которые не разграничена отнесены к полномочиям органов государственной власти Тюменской области – Департамент имущественных отношений Тюменской области (г.Тюмень, ул. Сакко, 30/1).</w:t>
      </w:r>
    </w:p>
    <w:p w:rsidR="00C67A08" w:rsidRPr="00460FD8" w:rsidRDefault="00C67A08" w:rsidP="00C67A0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0FD8" w:rsidRDefault="00460FD8"/>
    <w:sectPr w:rsidR="0046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23"/>
    <w:rsid w:val="00460FD8"/>
    <w:rsid w:val="00847C1B"/>
    <w:rsid w:val="00910B0E"/>
    <w:rsid w:val="00C66B23"/>
    <w:rsid w:val="00C67A08"/>
    <w:rsid w:val="00E86576"/>
    <w:rsid w:val="00F96775"/>
    <w:rsid w:val="00FC4111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90EBD7FFCF1CF370C824CB4B92F9D8DC0B008F65020034A6B1DA6B75C57939A7E7D7C4C9FD2C6B0EF07404F2F676BC42D9B2A118h3n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90EBD7FFCF1CF370C824CB4B92F9D8DC0B008F65020034A6B1DA6B75C57939A7E7D7C4C8F22C6B0EF07404F2F676BC42D9B2A118h3n8G" TargetMode="External"/><Relationship Id="rId5" Type="http://schemas.openxmlformats.org/officeDocument/2006/relationships/hyperlink" Target="consultantplus://offline/ref=1390EBD7FFCF1CF370C824CB4B92F9D8DC0B008F65020034A6B1DA6B75C57939A7E7D7C4C8F42C6B0EF07404F2F676BC42D9B2A118h3n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 Олег Михайлович</dc:creator>
  <cp:lastModifiedBy>Паденкова Динара Римовна</cp:lastModifiedBy>
  <cp:revision>2</cp:revision>
  <dcterms:created xsi:type="dcterms:W3CDTF">2021-08-24T11:14:00Z</dcterms:created>
  <dcterms:modified xsi:type="dcterms:W3CDTF">2021-08-24T11:14:00Z</dcterms:modified>
</cp:coreProperties>
</file>